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0652" w14:textId="06E89611" w:rsidR="004E5B63" w:rsidRDefault="004E5B63" w:rsidP="00726E78">
      <w:pPr>
        <w:pStyle w:val="a7"/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107321305"/>
      <w:r>
        <w:rPr>
          <w:rFonts w:asciiTheme="minorHAnsi" w:hAnsiTheme="minorHAnsi" w:cstheme="minorHAnsi"/>
          <w:sz w:val="24"/>
          <w:szCs w:val="24"/>
        </w:rPr>
        <w:t>Woman Health and Family Planning Charity Foundation</w:t>
      </w:r>
    </w:p>
    <w:bookmarkEnd w:id="0"/>
    <w:p w14:paraId="23D1C49F" w14:textId="77777777" w:rsidR="004E5B63" w:rsidRDefault="004E5B63" w:rsidP="00726E78">
      <w:pPr>
        <w:pStyle w:val="a7"/>
        <w:jc w:val="left"/>
        <w:rPr>
          <w:rFonts w:asciiTheme="minorHAnsi" w:hAnsiTheme="minorHAnsi" w:cstheme="minorHAnsi"/>
          <w:sz w:val="24"/>
          <w:szCs w:val="24"/>
        </w:rPr>
      </w:pPr>
    </w:p>
    <w:p w14:paraId="79E3BCE2" w14:textId="22F0255C" w:rsidR="00726E78" w:rsidRDefault="00726E78" w:rsidP="00726E78">
      <w:pPr>
        <w:pStyle w:val="a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TERMS OF REFFERENCE</w:t>
      </w:r>
    </w:p>
    <w:p w14:paraId="0A0A60F7" w14:textId="77777777" w:rsidR="00726E78" w:rsidRDefault="00726E78" w:rsidP="00726E78">
      <w:pPr>
        <w:pStyle w:val="a7"/>
        <w:jc w:val="left"/>
        <w:rPr>
          <w:rFonts w:asciiTheme="minorHAnsi" w:hAnsiTheme="minorHAnsi" w:cstheme="minorHAnsi"/>
          <w:sz w:val="24"/>
          <w:szCs w:val="24"/>
        </w:rPr>
      </w:pPr>
    </w:p>
    <w:p w14:paraId="67CE6D93" w14:textId="1028AC06" w:rsidR="00726E78" w:rsidRDefault="00726E78" w:rsidP="00726E78">
      <w:pPr>
        <w:pStyle w:val="a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ecurity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dvisor</w:t>
      </w:r>
    </w:p>
    <w:p w14:paraId="77026C9D" w14:textId="77777777" w:rsidR="00330120" w:rsidRPr="000C3CD0" w:rsidRDefault="00330120" w:rsidP="000C3CD0">
      <w:pPr>
        <w:pStyle w:val="a7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Y="197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9"/>
        <w:gridCol w:w="27"/>
        <w:gridCol w:w="6538"/>
      </w:tblGrid>
      <w:tr w:rsidR="00DB7685" w:rsidRPr="000C3CD0" w14:paraId="264A2C19" w14:textId="77777777" w:rsidTr="00D97C28">
        <w:trPr>
          <w:trHeight w:val="410"/>
        </w:trPr>
        <w:tc>
          <w:tcPr>
            <w:tcW w:w="1543" w:type="pct"/>
            <w:shd w:val="clear" w:color="auto" w:fill="F2F2F2"/>
          </w:tcPr>
          <w:p w14:paraId="1B8E76C7" w14:textId="5E39CBF0" w:rsidR="00DB7685" w:rsidRPr="000C3CD0" w:rsidRDefault="00DB7685" w:rsidP="00EE649F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Pro</w:t>
            </w:r>
            <w:r w:rsidR="004E5B63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ject</w:t>
            </w:r>
          </w:p>
        </w:tc>
        <w:tc>
          <w:tcPr>
            <w:tcW w:w="3457" w:type="pct"/>
            <w:gridSpan w:val="2"/>
          </w:tcPr>
          <w:p w14:paraId="436F778D" w14:textId="3FAB036D" w:rsidR="00DB7685" w:rsidRPr="000C3CD0" w:rsidRDefault="004E5B63" w:rsidP="003106C0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4E5B63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Mitigating the consequences of Sexual and Gender-Based Violence among those affected by Conflict in Ukraine</w:t>
            </w:r>
          </w:p>
        </w:tc>
      </w:tr>
      <w:tr w:rsidR="00DB7685" w:rsidRPr="000C3CD0" w14:paraId="19877B45" w14:textId="77777777" w:rsidTr="00DA774D">
        <w:tc>
          <w:tcPr>
            <w:tcW w:w="1543" w:type="pct"/>
            <w:shd w:val="clear" w:color="auto" w:fill="F2F2F2"/>
          </w:tcPr>
          <w:p w14:paraId="171AFDB0" w14:textId="77777777" w:rsidR="00DB7685" w:rsidRPr="000C3CD0" w:rsidRDefault="00DB7685" w:rsidP="00EE649F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Location:</w:t>
            </w:r>
          </w:p>
        </w:tc>
        <w:tc>
          <w:tcPr>
            <w:tcW w:w="3457" w:type="pct"/>
            <w:gridSpan w:val="2"/>
          </w:tcPr>
          <w:p w14:paraId="0182FF44" w14:textId="19B5C369" w:rsidR="00DB7685" w:rsidRPr="000C3CD0" w:rsidRDefault="000C3CD0" w:rsidP="00EE649F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 xml:space="preserve">Ukraine </w:t>
            </w:r>
          </w:p>
        </w:tc>
      </w:tr>
      <w:tr w:rsidR="00DB7685" w:rsidRPr="000C3CD0" w14:paraId="3FAC3B72" w14:textId="77777777" w:rsidTr="00DA774D">
        <w:tc>
          <w:tcPr>
            <w:tcW w:w="1557" w:type="pct"/>
            <w:gridSpan w:val="2"/>
            <w:shd w:val="clear" w:color="auto" w:fill="F2F2F2"/>
          </w:tcPr>
          <w:p w14:paraId="7D90B5F1" w14:textId="77777777" w:rsidR="00DB7685" w:rsidRPr="000C3CD0" w:rsidDel="002C3B2C" w:rsidRDefault="00DB7685" w:rsidP="00EE649F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Proposed Start Date </w:t>
            </w:r>
          </w:p>
        </w:tc>
        <w:tc>
          <w:tcPr>
            <w:tcW w:w="3443" w:type="pct"/>
          </w:tcPr>
          <w:p w14:paraId="33A0ECE1" w14:textId="411AA88C" w:rsidR="00DB7685" w:rsidRPr="000C3CD0" w:rsidRDefault="00310F3F" w:rsidP="00EE649F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10</w:t>
            </w:r>
            <w:r w:rsidR="000C3CD0" w:rsidRPr="000C3CD0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07</w:t>
            </w:r>
            <w:r w:rsidR="000C3CD0" w:rsidRPr="000C3CD0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2022</w:t>
            </w:r>
          </w:p>
        </w:tc>
      </w:tr>
      <w:tr w:rsidR="00DB7685" w:rsidRPr="000C3CD0" w14:paraId="73FE8E6B" w14:textId="77777777" w:rsidTr="00DA774D">
        <w:tc>
          <w:tcPr>
            <w:tcW w:w="1557" w:type="pct"/>
            <w:gridSpan w:val="2"/>
            <w:shd w:val="clear" w:color="auto" w:fill="F2F2F2"/>
          </w:tcPr>
          <w:p w14:paraId="4D7157BC" w14:textId="108F6F87" w:rsidR="00DB7685" w:rsidRPr="000C3CD0" w:rsidRDefault="00DB7685" w:rsidP="00EE649F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Duration:</w:t>
            </w:r>
          </w:p>
        </w:tc>
        <w:tc>
          <w:tcPr>
            <w:tcW w:w="3443" w:type="pct"/>
          </w:tcPr>
          <w:p w14:paraId="103FA08A" w14:textId="5C8AA9BF" w:rsidR="00DB7685" w:rsidRPr="000C3CD0" w:rsidRDefault="00726E78" w:rsidP="00EE649F">
            <w:pPr>
              <w:tabs>
                <w:tab w:val="left" w:pos="820"/>
              </w:tabs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Eight</w:t>
            </w:r>
            <w:r w:rsidR="000C3CD0" w:rsidRPr="00310F3F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 xml:space="preserve"> months, though possibly</w:t>
            </w:r>
            <w:r w:rsidR="000C3CD0" w:rsidRPr="000C3CD0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 xml:space="preserve"> longer depending on funding. </w:t>
            </w:r>
          </w:p>
        </w:tc>
      </w:tr>
    </w:tbl>
    <w:p w14:paraId="599335AD" w14:textId="43377EBD" w:rsidR="00DB7685" w:rsidRPr="000C3CD0" w:rsidRDefault="00DB7685" w:rsidP="00DA774D">
      <w:pPr>
        <w:pStyle w:val="2"/>
        <w:spacing w:before="240" w:after="1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B7685" w:rsidRPr="000C3CD0" w14:paraId="3F46F993" w14:textId="77777777" w:rsidTr="00DA774D">
        <w:tc>
          <w:tcPr>
            <w:tcW w:w="9493" w:type="dxa"/>
          </w:tcPr>
          <w:p w14:paraId="77FAD47C" w14:textId="7FFEA250" w:rsidR="000E1A37" w:rsidRPr="000E1A37" w:rsidRDefault="000E1A37" w:rsidP="000C3CD0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BACKGROUND</w:t>
            </w:r>
            <w:r w:rsidRPr="000E1A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3D5445" w14:textId="7A2F0750" w:rsidR="000C3CD0" w:rsidRDefault="000C3CD0" w:rsidP="000C3C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>Woman Health &amp; Family Planning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Charity Foundation / WHFP is a non-government organi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>ation consistently and actively working for 20 years in the field of reproductive health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A353E" w:rsidRPr="000C3CD0">
              <w:rPr>
                <w:rFonts w:asciiTheme="minorHAnsi" w:hAnsiTheme="minorHAnsi" w:cstheme="minorHAnsi"/>
                <w:sz w:val="24"/>
                <w:szCs w:val="24"/>
              </w:rPr>
              <w:t>strengthening,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and protecti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ng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of reproductive rights of Ukrainian people, effectively conducting preventive work, implementing public information campaigns, advocacy events, </w:t>
            </w:r>
            <w:r w:rsidR="00BC0817" w:rsidRPr="000C3CD0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>, as well as training for medical professionals.</w:t>
            </w:r>
          </w:p>
          <w:p w14:paraId="3F2E5C41" w14:textId="7095FE5B" w:rsidR="000E1A37" w:rsidRDefault="000E1A37" w:rsidP="000C3C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B8AE7E" w14:textId="77777777" w:rsidR="000E1A37" w:rsidRPr="000E1A37" w:rsidRDefault="000E1A37" w:rsidP="000E1A37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1A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VISION</w:t>
            </w:r>
          </w:p>
          <w:p w14:paraId="454BD39B" w14:textId="30B712C6" w:rsidR="000E1A37" w:rsidRDefault="000E1A37" w:rsidP="000E1A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1A37">
              <w:rPr>
                <w:rFonts w:asciiTheme="minorHAnsi" w:hAnsiTheme="minorHAnsi" w:cstheme="minorHAnsi"/>
                <w:sz w:val="24"/>
                <w:szCs w:val="24"/>
              </w:rPr>
              <w:t>Ukrainian society endorses equal rights and non-discrimination; every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one</w:t>
            </w:r>
            <w:r w:rsidRPr="000E1A37">
              <w:rPr>
                <w:rFonts w:asciiTheme="minorHAnsi" w:hAnsiTheme="minorHAnsi" w:cstheme="minorHAnsi"/>
                <w:sz w:val="24"/>
                <w:szCs w:val="24"/>
              </w:rPr>
              <w:t xml:space="preserve"> is aware of their responsibility for 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 xml:space="preserve">their </w:t>
            </w:r>
            <w:r w:rsidRPr="000E1A37">
              <w:rPr>
                <w:rFonts w:asciiTheme="minorHAnsi" w:hAnsiTheme="minorHAnsi" w:cstheme="minorHAnsi"/>
                <w:sz w:val="24"/>
                <w:szCs w:val="24"/>
              </w:rPr>
              <w:t xml:space="preserve">own reproductive and sexual health, and every child is born wanted and healthy. 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The h</w:t>
            </w:r>
            <w:r w:rsidRPr="000E1A37">
              <w:rPr>
                <w:rFonts w:asciiTheme="minorHAnsi" w:hAnsiTheme="minorHAnsi" w:cstheme="minorHAnsi"/>
                <w:sz w:val="24"/>
                <w:szCs w:val="24"/>
              </w:rPr>
              <w:t xml:space="preserve">ealth care system is efficient, </w:t>
            </w:r>
            <w:r w:rsidR="009A353E" w:rsidRPr="000E1A37">
              <w:rPr>
                <w:rFonts w:asciiTheme="minorHAnsi" w:hAnsiTheme="minorHAnsi" w:cstheme="minorHAnsi"/>
                <w:sz w:val="24"/>
                <w:szCs w:val="24"/>
              </w:rPr>
              <w:t>transparent,</w:t>
            </w:r>
            <w:r w:rsidRPr="000E1A37">
              <w:rPr>
                <w:rFonts w:asciiTheme="minorHAnsi" w:hAnsiTheme="minorHAnsi" w:cstheme="minorHAnsi"/>
                <w:sz w:val="24"/>
                <w:szCs w:val="24"/>
              </w:rPr>
              <w:t xml:space="preserve"> and accountable, providing high-quality, safe and affordable SRHR services.</w:t>
            </w:r>
          </w:p>
          <w:p w14:paraId="5EB1644D" w14:textId="5661CDEA" w:rsidR="000E1A37" w:rsidRDefault="000E1A37" w:rsidP="000E1A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2E07F" w14:textId="77777777" w:rsidR="000E1A37" w:rsidRPr="000E1A37" w:rsidRDefault="000E1A37" w:rsidP="000E1A37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1A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MISSION</w:t>
            </w:r>
          </w:p>
          <w:p w14:paraId="5B90061A" w14:textId="63F848F3" w:rsidR="00D918D0" w:rsidRPr="000C3CD0" w:rsidRDefault="000E1A37" w:rsidP="000E1A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1A37">
              <w:rPr>
                <w:rFonts w:asciiTheme="minorHAnsi" w:hAnsiTheme="minorHAnsi" w:cstheme="minorHAnsi"/>
                <w:sz w:val="24"/>
                <w:szCs w:val="24"/>
              </w:rPr>
              <w:t xml:space="preserve">We work for 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0E1A37">
              <w:rPr>
                <w:rFonts w:asciiTheme="minorHAnsi" w:hAnsiTheme="minorHAnsi" w:cstheme="minorHAnsi"/>
                <w:sz w:val="24"/>
                <w:szCs w:val="24"/>
              </w:rPr>
              <w:t>protection of sexual and reproductive health and rights in Ukraine through advocacy, information, education, and development of activists’ and volunteers’ network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0E1A3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DB7685" w:rsidRPr="000C3CD0" w14:paraId="17FF4748" w14:textId="77777777" w:rsidTr="00DA774D">
        <w:trPr>
          <w:trHeight w:val="401"/>
        </w:trPr>
        <w:tc>
          <w:tcPr>
            <w:tcW w:w="9493" w:type="dxa"/>
            <w:shd w:val="clear" w:color="auto" w:fill="F2F2F2" w:themeFill="background1" w:themeFillShade="F2"/>
          </w:tcPr>
          <w:p w14:paraId="7D469641" w14:textId="10587D43" w:rsidR="00DB7685" w:rsidRPr="000C3CD0" w:rsidRDefault="00DA774D" w:rsidP="00EE649F">
            <w:pPr>
              <w:spacing w:before="120" w:after="12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0E1A37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Post </w:t>
            </w:r>
            <w:r w:rsidR="00DB7685" w:rsidRPr="000C3CD0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Overview </w:t>
            </w:r>
          </w:p>
        </w:tc>
      </w:tr>
      <w:tr w:rsidR="0018784C" w:rsidRPr="000C3CD0" w14:paraId="796666F3" w14:textId="77777777" w:rsidTr="0018784C">
        <w:trPr>
          <w:trHeight w:val="1068"/>
        </w:trPr>
        <w:tc>
          <w:tcPr>
            <w:tcW w:w="9493" w:type="dxa"/>
            <w:shd w:val="clear" w:color="auto" w:fill="FFFFFF" w:themeFill="background1"/>
          </w:tcPr>
          <w:p w14:paraId="7DF9F62F" w14:textId="4F8C280B" w:rsidR="00501AEA" w:rsidRPr="000C3CD0" w:rsidRDefault="00B800E2" w:rsidP="00D97C2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0E1A37">
              <w:rPr>
                <w:rFonts w:asciiTheme="minorHAnsi" w:hAnsiTheme="minorHAnsi" w:cstheme="minorHAnsi"/>
                <w:sz w:val="24"/>
                <w:szCs w:val="24"/>
              </w:rPr>
              <w:t xml:space="preserve">aim of the role 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="00B465CB" w:rsidRPr="000C3CD0">
              <w:rPr>
                <w:rFonts w:asciiTheme="minorHAnsi" w:hAnsiTheme="minorHAnsi" w:cstheme="minorHAnsi"/>
                <w:sz w:val="24"/>
                <w:szCs w:val="24"/>
              </w:rPr>
              <w:t>multifaceted but can be broken down into</w:t>
            </w:r>
            <w:r w:rsidR="00A72988"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three</w:t>
            </w:r>
            <w:r w:rsidR="00B465CB"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distinct areas. Firstly, </w:t>
            </w:r>
            <w:r w:rsidR="000E1A37" w:rsidRPr="00310F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developing security risk assessments</w:t>
            </w:r>
            <w:r w:rsidR="000E1A37">
              <w:rPr>
                <w:rFonts w:asciiTheme="minorHAnsi" w:hAnsiTheme="minorHAnsi" w:cstheme="minorHAnsi"/>
                <w:sz w:val="24"/>
                <w:szCs w:val="24"/>
              </w:rPr>
              <w:t xml:space="preserve"> as part of the initial programme decision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0E1A37">
              <w:rPr>
                <w:rFonts w:asciiTheme="minorHAnsi" w:hAnsiTheme="minorHAnsi" w:cstheme="minorHAnsi"/>
                <w:sz w:val="24"/>
                <w:szCs w:val="24"/>
              </w:rPr>
              <w:t xml:space="preserve">making process. Secondly, </w:t>
            </w:r>
            <w:r w:rsidR="00D97C28" w:rsidRPr="00726E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devising a full suite of security </w:t>
            </w:r>
            <w:r w:rsidR="00F96B04" w:rsidRPr="00726E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plans and procedures</w:t>
            </w:r>
            <w:r w:rsidR="00D97C28"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A72988" w:rsidRPr="000C3CD0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F96B04">
              <w:rPr>
                <w:rFonts w:asciiTheme="minorHAnsi" w:hAnsiTheme="minorHAnsi" w:cstheme="minorHAnsi"/>
                <w:sz w:val="24"/>
                <w:szCs w:val="24"/>
              </w:rPr>
              <w:t xml:space="preserve"> finally, </w:t>
            </w:r>
            <w:r w:rsidR="00D97C28"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ensuring that there is the </w:t>
            </w:r>
            <w:r w:rsidR="00D97C28" w:rsidRPr="000079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capacity with </w:t>
            </w:r>
            <w:r w:rsidR="000E1A37" w:rsidRPr="000079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WHFP </w:t>
            </w:r>
            <w:r w:rsidR="00D97C28" w:rsidRPr="000079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 manage and take forward security needs</w:t>
            </w:r>
            <w:r w:rsidR="00D97C28"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6B04">
              <w:rPr>
                <w:rFonts w:asciiTheme="minorHAnsi" w:hAnsiTheme="minorHAnsi" w:cstheme="minorHAnsi"/>
                <w:sz w:val="24"/>
                <w:szCs w:val="24"/>
              </w:rPr>
              <w:t xml:space="preserve">within the agreed programming portfolio. </w:t>
            </w:r>
          </w:p>
        </w:tc>
      </w:tr>
      <w:tr w:rsidR="001E1367" w:rsidRPr="000C3CD0" w14:paraId="312D2676" w14:textId="77777777" w:rsidTr="00747300">
        <w:trPr>
          <w:trHeight w:val="401"/>
        </w:trPr>
        <w:tc>
          <w:tcPr>
            <w:tcW w:w="9493" w:type="dxa"/>
            <w:shd w:val="clear" w:color="auto" w:fill="F2F2F2" w:themeFill="background1" w:themeFillShade="F2"/>
          </w:tcPr>
          <w:p w14:paraId="7C35A5F8" w14:textId="2F6F7795" w:rsidR="001E1367" w:rsidRPr="000C3CD0" w:rsidRDefault="001E1367" w:rsidP="00747300">
            <w:pPr>
              <w:spacing w:before="120" w:after="12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0C3CD0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Purpose </w:t>
            </w:r>
          </w:p>
        </w:tc>
      </w:tr>
      <w:tr w:rsidR="001E1367" w:rsidRPr="000C3CD0" w14:paraId="5ED5ED3E" w14:textId="77777777" w:rsidTr="00F96B04">
        <w:trPr>
          <w:trHeight w:val="783"/>
        </w:trPr>
        <w:tc>
          <w:tcPr>
            <w:tcW w:w="9493" w:type="dxa"/>
            <w:shd w:val="clear" w:color="auto" w:fill="FFFFFF" w:themeFill="background1"/>
          </w:tcPr>
          <w:p w14:paraId="5231E2C8" w14:textId="0841B145" w:rsidR="001E1367" w:rsidRPr="000C3CD0" w:rsidRDefault="001E1367" w:rsidP="00D97C2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The purpose of </w:t>
            </w:r>
            <w:r w:rsidR="00F96B04">
              <w:rPr>
                <w:rFonts w:asciiTheme="minorHAnsi" w:hAnsiTheme="minorHAnsi" w:cstheme="minorHAnsi"/>
                <w:sz w:val="24"/>
                <w:szCs w:val="24"/>
              </w:rPr>
              <w:t>the security advisor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is to provide</w:t>
            </w:r>
            <w:r w:rsidR="00F96B04">
              <w:rPr>
                <w:rFonts w:asciiTheme="minorHAnsi" w:hAnsiTheme="minorHAnsi" w:cstheme="minorHAnsi"/>
                <w:sz w:val="24"/>
                <w:szCs w:val="24"/>
              </w:rPr>
              <w:t xml:space="preserve"> both practical and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technical advice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, systems</w:t>
            </w:r>
            <w:r w:rsidR="004A07E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 xml:space="preserve"> and reporting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6B04">
              <w:rPr>
                <w:rFonts w:asciiTheme="minorHAnsi" w:hAnsiTheme="minorHAnsi" w:cstheme="minorHAnsi"/>
                <w:sz w:val="24"/>
                <w:szCs w:val="24"/>
              </w:rPr>
              <w:t>to the Executive Director</w:t>
            </w:r>
            <w:r w:rsidR="00BC0817">
              <w:rPr>
                <w:rFonts w:asciiTheme="minorHAnsi" w:hAnsiTheme="minorHAnsi" w:cstheme="minorHAnsi"/>
                <w:sz w:val="24"/>
                <w:szCs w:val="24"/>
              </w:rPr>
              <w:t>, management team and staff</w:t>
            </w:r>
            <w:r w:rsidR="00F96B04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DB7685" w:rsidRPr="000C3CD0" w14:paraId="0A3628F1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5333EDC9" w14:textId="49F0A1C6" w:rsidR="00DB7685" w:rsidRPr="000C3CD0" w:rsidRDefault="00BC0817" w:rsidP="00EE649F">
            <w:pPr>
              <w:spacing w:before="120" w:after="12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Security Advisor </w:t>
            </w:r>
            <w:r w:rsidR="00DB7685" w:rsidRPr="000C3CD0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Objectives</w:t>
            </w:r>
          </w:p>
        </w:tc>
      </w:tr>
      <w:tr w:rsidR="00DB7685" w:rsidRPr="000C3CD0" w14:paraId="4753F359" w14:textId="77777777" w:rsidTr="009A353E">
        <w:trPr>
          <w:trHeight w:val="684"/>
        </w:trPr>
        <w:tc>
          <w:tcPr>
            <w:tcW w:w="9493" w:type="dxa"/>
          </w:tcPr>
          <w:p w14:paraId="525486B6" w14:textId="2284E4FE" w:rsidR="00F839F6" w:rsidRDefault="00F839F6" w:rsidP="00900F4B">
            <w:pPr>
              <w:pStyle w:val="ab"/>
              <w:numPr>
                <w:ilvl w:val="0"/>
                <w:numId w:val="27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Working with the </w:t>
            </w:r>
            <w:r w:rsidR="00BF4E18">
              <w:rPr>
                <w:rFonts w:asciiTheme="minorHAnsi" w:hAnsiTheme="minorHAnsi" w:cstheme="minorHAnsi"/>
                <w:sz w:val="24"/>
                <w:szCs w:val="24"/>
              </w:rPr>
              <w:t xml:space="preserve">project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team </w:t>
            </w:r>
            <w:r w:rsidR="004A07E1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produce a location</w:t>
            </w:r>
            <w:r w:rsidR="004A07E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specific security risk assessment as part of the initial programme decision-making process </w:t>
            </w:r>
          </w:p>
          <w:p w14:paraId="4061E55E" w14:textId="77777777" w:rsidR="00F839F6" w:rsidRPr="00F839F6" w:rsidRDefault="00F839F6" w:rsidP="00F839F6">
            <w:pPr>
              <w:pStyle w:val="ab"/>
              <w:numPr>
                <w:ilvl w:val="0"/>
                <w:numId w:val="27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39F6">
              <w:rPr>
                <w:rFonts w:asciiTheme="minorHAnsi" w:hAnsiTheme="minorHAnsi" w:cstheme="minorHAnsi"/>
                <w:sz w:val="24"/>
                <w:szCs w:val="24"/>
              </w:rPr>
              <w:t xml:space="preserve">Develop and train WHFP Senior Leadership on their and the organisation’s Duty of Care responsibility, including developing an accountability tree.  </w:t>
            </w:r>
          </w:p>
          <w:p w14:paraId="0DCF27B3" w14:textId="576E3BEF" w:rsidR="00E05352" w:rsidRPr="00F839F6" w:rsidRDefault="00845864" w:rsidP="00B86868">
            <w:pPr>
              <w:pStyle w:val="ab"/>
              <w:numPr>
                <w:ilvl w:val="0"/>
                <w:numId w:val="27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39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</w:t>
            </w:r>
            <w:r w:rsidR="00E05352" w:rsidRPr="00F839F6">
              <w:rPr>
                <w:rFonts w:asciiTheme="minorHAnsi" w:hAnsiTheme="minorHAnsi" w:cstheme="minorHAnsi"/>
                <w:sz w:val="24"/>
                <w:szCs w:val="24"/>
              </w:rPr>
              <w:t xml:space="preserve">ormulate </w:t>
            </w:r>
            <w:r w:rsidR="00F839F6" w:rsidRPr="00F839F6">
              <w:rPr>
                <w:rFonts w:asciiTheme="minorHAnsi" w:hAnsiTheme="minorHAnsi" w:cstheme="minorHAnsi"/>
                <w:sz w:val="24"/>
                <w:szCs w:val="24"/>
              </w:rPr>
              <w:t>a suit</w:t>
            </w:r>
            <w:r w:rsidR="00F839F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F839F6" w:rsidRPr="00F839F6">
              <w:rPr>
                <w:rFonts w:asciiTheme="minorHAnsi" w:hAnsiTheme="minorHAnsi" w:cstheme="minorHAnsi"/>
                <w:sz w:val="24"/>
                <w:szCs w:val="24"/>
              </w:rPr>
              <w:t xml:space="preserve"> of country</w:t>
            </w:r>
            <w:r w:rsidR="004A07E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839F6" w:rsidRPr="00F839F6">
              <w:rPr>
                <w:rFonts w:asciiTheme="minorHAnsi" w:hAnsiTheme="minorHAnsi" w:cstheme="minorHAnsi"/>
                <w:sz w:val="24"/>
                <w:szCs w:val="24"/>
              </w:rPr>
              <w:t xml:space="preserve">level security documentation - </w:t>
            </w:r>
            <w:r w:rsidR="00A72988" w:rsidRPr="00F839F6">
              <w:rPr>
                <w:rFonts w:asciiTheme="minorHAnsi" w:hAnsiTheme="minorHAnsi" w:cstheme="minorHAnsi"/>
                <w:sz w:val="24"/>
                <w:szCs w:val="24"/>
              </w:rPr>
              <w:t>Securi</w:t>
            </w:r>
            <w:r w:rsidR="00BC0817" w:rsidRPr="00F839F6">
              <w:rPr>
                <w:rFonts w:asciiTheme="minorHAnsi" w:hAnsiTheme="minorHAnsi" w:cstheme="minorHAnsi"/>
                <w:sz w:val="24"/>
                <w:szCs w:val="24"/>
              </w:rPr>
              <w:t>ty</w:t>
            </w:r>
            <w:r w:rsidR="00A72988" w:rsidRPr="00F839F6">
              <w:rPr>
                <w:rFonts w:asciiTheme="minorHAnsi" w:hAnsiTheme="minorHAnsi" w:cstheme="minorHAnsi"/>
                <w:sz w:val="24"/>
                <w:szCs w:val="24"/>
              </w:rPr>
              <w:t xml:space="preserve"> Policy </w:t>
            </w:r>
            <w:r w:rsidR="00BC0817" w:rsidRPr="00F839F6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E05352" w:rsidRPr="00F839F6">
              <w:rPr>
                <w:rFonts w:asciiTheme="minorHAnsi" w:hAnsiTheme="minorHAnsi" w:cstheme="minorHAnsi"/>
                <w:sz w:val="24"/>
                <w:szCs w:val="24"/>
              </w:rPr>
              <w:t>Security Plan</w:t>
            </w:r>
            <w:r w:rsidR="00F839F6">
              <w:rPr>
                <w:rFonts w:asciiTheme="minorHAnsi" w:hAnsiTheme="minorHAnsi" w:cstheme="minorHAnsi"/>
                <w:sz w:val="24"/>
                <w:szCs w:val="24"/>
              </w:rPr>
              <w:t>, Standard Operating Procedures, Contingency Plans, and Guidelines (as required)</w:t>
            </w:r>
          </w:p>
          <w:p w14:paraId="126B68D4" w14:textId="73CA1B24" w:rsidR="00845864" w:rsidRPr="000C3CD0" w:rsidRDefault="00845864" w:rsidP="00900F4B">
            <w:pPr>
              <w:pStyle w:val="ab"/>
              <w:numPr>
                <w:ilvl w:val="0"/>
                <w:numId w:val="27"/>
              </w:numPr>
              <w:spacing w:before="120" w:after="120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Devise and roll out training modules to ensure that all sections of the Security Plan are understood and built into a culture of safety and security </w:t>
            </w:r>
            <w:r w:rsidR="00F839F6">
              <w:rPr>
                <w:rFonts w:asciiTheme="minorHAnsi" w:hAnsiTheme="minorHAnsi" w:cstheme="minorHAnsi"/>
                <w:sz w:val="24"/>
                <w:szCs w:val="24"/>
              </w:rPr>
              <w:t>across the programme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.   </w:t>
            </w:r>
          </w:p>
          <w:p w14:paraId="05512ECB" w14:textId="5DF0CDD2" w:rsidR="00845864" w:rsidRPr="000C3CD0" w:rsidRDefault="00845864" w:rsidP="00900F4B">
            <w:pPr>
              <w:pStyle w:val="ab"/>
              <w:numPr>
                <w:ilvl w:val="0"/>
                <w:numId w:val="27"/>
              </w:numPr>
              <w:spacing w:before="120" w:after="120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Develop and train </w:t>
            </w:r>
            <w:r w:rsidR="00F839F6">
              <w:rPr>
                <w:rFonts w:asciiTheme="minorHAnsi" w:hAnsiTheme="minorHAnsi" w:cstheme="minorHAnsi"/>
                <w:sz w:val="24"/>
                <w:szCs w:val="24"/>
              </w:rPr>
              <w:t>the WHFP senior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Leadership team on major incident management.</w:t>
            </w:r>
          </w:p>
          <w:p w14:paraId="115364F0" w14:textId="287A8F4E" w:rsidR="00845864" w:rsidRPr="00F839F6" w:rsidRDefault="00845864" w:rsidP="00F839F6">
            <w:pPr>
              <w:pStyle w:val="ab"/>
              <w:numPr>
                <w:ilvl w:val="0"/>
                <w:numId w:val="27"/>
              </w:numPr>
              <w:spacing w:before="120" w:after="120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Devise, implement and train on a safety and security incident reporting mechanism across </w:t>
            </w:r>
            <w:r w:rsidR="00F839F6">
              <w:rPr>
                <w:rFonts w:asciiTheme="minorHAnsi" w:hAnsiTheme="minorHAnsi" w:cstheme="minorHAnsi"/>
                <w:sz w:val="24"/>
                <w:szCs w:val="24"/>
              </w:rPr>
              <w:t>the WHFP team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DB7685" w:rsidRPr="000C3CD0" w14:paraId="21188CDD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7AAB84F4" w14:textId="6AB4F992" w:rsidR="00DB7685" w:rsidRPr="000C3CD0" w:rsidRDefault="00845864" w:rsidP="00EE649F">
            <w:pPr>
              <w:spacing w:before="120" w:after="12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4"/>
                <w:szCs w:val="24"/>
              </w:rPr>
              <w:lastRenderedPageBreak/>
              <w:t>Key Deliverables</w:t>
            </w:r>
          </w:p>
        </w:tc>
      </w:tr>
      <w:tr w:rsidR="00F16E35" w:rsidRPr="000C3CD0" w14:paraId="1D9B665D" w14:textId="77777777" w:rsidTr="00DA774D">
        <w:tc>
          <w:tcPr>
            <w:tcW w:w="9493" w:type="dxa"/>
          </w:tcPr>
          <w:p w14:paraId="474142CC" w14:textId="38D134A2" w:rsidR="00827CAB" w:rsidRDefault="00827CAB" w:rsidP="002D0D72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Initial location</w:t>
            </w:r>
            <w:r w:rsidR="004A07E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specific Risk Assessments and mitigation strategies. </w:t>
            </w:r>
          </w:p>
          <w:p w14:paraId="2A1F3D56" w14:textId="41D983BA" w:rsidR="00BC08F9" w:rsidRDefault="00BC08F9" w:rsidP="002D0D72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Training needs assessment</w:t>
            </w:r>
          </w:p>
          <w:p w14:paraId="509F56DB" w14:textId="640F8C68" w:rsidR="00521059" w:rsidRDefault="00521059" w:rsidP="002D0D72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Training Schedule – Duty of Care / Security Procedures / Travel / Communications / Incident Management – Training material to be reviewed and updated monthly. </w:t>
            </w:r>
          </w:p>
          <w:p w14:paraId="56836EB5" w14:textId="2FC97393" w:rsidR="002D0D72" w:rsidRPr="000C3CD0" w:rsidRDefault="00845864" w:rsidP="002D0D72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Duty of Care Accountability </w:t>
            </w:r>
            <w:r w:rsidR="00521059">
              <w:rPr>
                <w:rFonts w:asciiTheme="minorHAnsi" w:hAnsiTheme="minorHAnsi" w:cstheme="minorHAnsi"/>
                <w:sz w:val="24"/>
                <w:szCs w:val="24"/>
              </w:rPr>
              <w:t>Tree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B89B581" w14:textId="6C9BC74F" w:rsidR="00A72988" w:rsidRDefault="00827CAB" w:rsidP="002D0D72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Country </w:t>
            </w:r>
            <w:r w:rsidR="00845864"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Safety and Security </w:t>
            </w:r>
            <w:r w:rsidR="00A72988" w:rsidRPr="000C3CD0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  <w:r w:rsidR="00521059">
              <w:rPr>
                <w:rFonts w:asciiTheme="minorHAnsi" w:hAnsiTheme="minorHAnsi" w:cstheme="minorHAnsi"/>
                <w:sz w:val="24"/>
                <w:szCs w:val="24"/>
              </w:rPr>
              <w:t xml:space="preserve"> – reviewed and updated every three months. </w:t>
            </w:r>
          </w:p>
          <w:p w14:paraId="3001B0B4" w14:textId="77777777" w:rsidR="00521059" w:rsidRPr="000C3CD0" w:rsidRDefault="00521059" w:rsidP="00521059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Country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Safety and Security Plan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Reviewed and updated every three months. </w:t>
            </w:r>
          </w:p>
          <w:p w14:paraId="2BBC57ED" w14:textId="72EEFC53" w:rsidR="00521059" w:rsidRDefault="00521059" w:rsidP="002D0D72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Country Standard Operating Procedures – Reviewed and updated monthly. </w:t>
            </w:r>
          </w:p>
          <w:p w14:paraId="3DC2EEF6" w14:textId="695CF8DD" w:rsidR="00521059" w:rsidRPr="000C3CD0" w:rsidRDefault="00521059" w:rsidP="002D0D72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Security Guidelines – reviewed and updated monthly. </w:t>
            </w:r>
          </w:p>
          <w:p w14:paraId="17D6321E" w14:textId="5E58DCE5" w:rsidR="00521059" w:rsidRDefault="00521059" w:rsidP="002D0D72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Contingency Plans – Hibernation / Evacuation</w:t>
            </w:r>
            <w:r w:rsidR="004A07E1">
              <w:rPr>
                <w:rFonts w:asciiTheme="minorHAnsi" w:hAnsiTheme="minorHAnsi" w:cstheme="minorHAnsi"/>
                <w:sz w:val="24"/>
                <w:szCs w:val="24"/>
              </w:rPr>
              <w:t xml:space="preserve"> (location specific &amp; Medical)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/ Communications – reviewed and updated monthly. </w:t>
            </w:r>
          </w:p>
          <w:p w14:paraId="7334EACE" w14:textId="529E23F4" w:rsidR="00125592" w:rsidRPr="000C3CD0" w:rsidRDefault="00845864" w:rsidP="002D0D72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>Major Incident Management Plan</w:t>
            </w:r>
            <w:r w:rsidR="00521059">
              <w:rPr>
                <w:rFonts w:asciiTheme="minorHAnsi" w:hAnsiTheme="minorHAnsi" w:cstheme="minorHAnsi"/>
                <w:sz w:val="24"/>
                <w:szCs w:val="24"/>
              </w:rPr>
              <w:t xml:space="preserve"> – Reviewed and updated monthly.</w:t>
            </w:r>
          </w:p>
          <w:p w14:paraId="1D1A8635" w14:textId="31A95818" w:rsidR="00D12F5B" w:rsidRPr="000C3CD0" w:rsidRDefault="00845864" w:rsidP="00521059">
            <w:pPr>
              <w:pStyle w:val="ab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>Incident Report</w:t>
            </w:r>
            <w:r w:rsidR="00521059">
              <w:rPr>
                <w:rFonts w:asciiTheme="minorHAnsi" w:hAnsiTheme="minorHAnsi" w:cstheme="minorHAnsi"/>
                <w:sz w:val="24"/>
                <w:szCs w:val="24"/>
              </w:rPr>
              <w:t>ing plan</w:t>
            </w:r>
            <w:r w:rsidRPr="000C3CD0">
              <w:rPr>
                <w:rFonts w:asciiTheme="minorHAnsi" w:hAnsiTheme="minorHAnsi" w:cstheme="minorHAnsi"/>
                <w:sz w:val="24"/>
                <w:szCs w:val="24"/>
              </w:rPr>
              <w:t xml:space="preserve"> and Methodology</w:t>
            </w:r>
            <w:r w:rsidR="00521059">
              <w:rPr>
                <w:rFonts w:asciiTheme="minorHAnsi" w:hAnsiTheme="minorHAnsi" w:cstheme="minorHAnsi"/>
                <w:sz w:val="24"/>
                <w:szCs w:val="24"/>
              </w:rPr>
              <w:t xml:space="preserve"> – reviewed and updated quarterly. </w:t>
            </w:r>
          </w:p>
        </w:tc>
      </w:tr>
    </w:tbl>
    <w:p w14:paraId="1FD4B5CD" w14:textId="77777777" w:rsidR="00FA1880" w:rsidRPr="000C3CD0" w:rsidRDefault="00FA1880" w:rsidP="006104B0">
      <w:pPr>
        <w:pStyle w:val="2"/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FA1880" w:rsidRPr="000C3CD0" w:rsidSect="000C3CD0">
      <w:headerReference w:type="default" r:id="rId8"/>
      <w:pgSz w:w="11906" w:h="16838" w:code="9"/>
      <w:pgMar w:top="1748" w:right="1440" w:bottom="432" w:left="1440" w:header="0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82F1" w14:textId="77777777" w:rsidR="00935FD2" w:rsidRDefault="00935FD2" w:rsidP="00C47354">
      <w:r>
        <w:separator/>
      </w:r>
    </w:p>
  </w:endnote>
  <w:endnote w:type="continuationSeparator" w:id="0">
    <w:p w14:paraId="09E2F0FD" w14:textId="77777777" w:rsidR="00935FD2" w:rsidRDefault="00935FD2" w:rsidP="00C4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36BF" w14:textId="77777777" w:rsidR="00935FD2" w:rsidRDefault="00935FD2" w:rsidP="00C47354">
      <w:r>
        <w:separator/>
      </w:r>
    </w:p>
  </w:footnote>
  <w:footnote w:type="continuationSeparator" w:id="0">
    <w:p w14:paraId="2E9FB01C" w14:textId="77777777" w:rsidR="00935FD2" w:rsidRDefault="00935FD2" w:rsidP="00C4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DB02" w14:textId="4988E4B7" w:rsidR="003C0BC1" w:rsidRDefault="003C0BC1">
    <w:pPr>
      <w:pStyle w:val="a3"/>
    </w:pPr>
  </w:p>
  <w:tbl>
    <w:tblPr>
      <w:tblpPr w:leftFromText="180" w:rightFromText="180" w:vertAnchor="text" w:horzAnchor="margin" w:tblpX="-709" w:tblpY="-239"/>
      <w:tblW w:w="10143" w:type="dxa"/>
      <w:tblLayout w:type="fixed"/>
      <w:tblLook w:val="0000" w:firstRow="0" w:lastRow="0" w:firstColumn="0" w:lastColumn="0" w:noHBand="0" w:noVBand="0"/>
    </w:tblPr>
    <w:tblGrid>
      <w:gridCol w:w="5103"/>
      <w:gridCol w:w="5040"/>
    </w:tblGrid>
    <w:tr w:rsidR="003C0BC1" w:rsidRPr="00280E2E" w14:paraId="28C54E42" w14:textId="77777777" w:rsidTr="00330120">
      <w:trPr>
        <w:trHeight w:val="1269"/>
        <w:tblHeader/>
      </w:trPr>
      <w:tc>
        <w:tcPr>
          <w:tcW w:w="5103" w:type="dxa"/>
        </w:tcPr>
        <w:p w14:paraId="52610576" w14:textId="53B45CF7" w:rsidR="003C0BC1" w:rsidRPr="00280E2E" w:rsidRDefault="00330120" w:rsidP="00330120">
          <w:pPr>
            <w:ind w:left="601" w:right="-5105"/>
            <w:rPr>
              <w:rFonts w:ascii="Trebuchet MS" w:hAnsi="Trebuchet MS" w:cs="Arial"/>
            </w:rPr>
          </w:pPr>
          <w:r w:rsidRPr="00C3704A">
            <w:rPr>
              <w:noProof/>
              <w:sz w:val="20"/>
              <w:lang w:val="uk-UA" w:eastAsia="uk-UA"/>
            </w:rPr>
            <w:drawing>
              <wp:inline distT="0" distB="0" distL="0" distR="0" wp14:anchorId="495F4479" wp14:editId="66D2C081">
                <wp:extent cx="1859280" cy="830580"/>
                <wp:effectExtent l="0" t="0" r="7620" b="7620"/>
                <wp:docPr id="2" name="Рисунок 2" descr="Logos_WHFP_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s_WHFP_Ne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2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073C18A7" w14:textId="77777777" w:rsidR="000C3CD0" w:rsidRDefault="000C3CD0" w:rsidP="005E7B86">
          <w:pPr>
            <w:pStyle w:val="a7"/>
            <w:jc w:val="right"/>
            <w:rPr>
              <w:noProof/>
            </w:rPr>
          </w:pPr>
        </w:p>
        <w:p w14:paraId="0CD37F3F" w14:textId="155AB3E7" w:rsidR="003C0BC1" w:rsidRPr="0096347A" w:rsidRDefault="003C0BC1" w:rsidP="00330120">
          <w:pPr>
            <w:pStyle w:val="a7"/>
            <w:jc w:val="left"/>
            <w:rPr>
              <w:rFonts w:ascii="Trebuchet MS" w:hAnsi="Trebuchet MS" w:cs="Arial"/>
              <w:b w:val="0"/>
              <w:bCs/>
              <w:sz w:val="17"/>
              <w:szCs w:val="17"/>
            </w:rPr>
          </w:pPr>
        </w:p>
      </w:tc>
    </w:tr>
  </w:tbl>
  <w:p w14:paraId="2B2E9D9D" w14:textId="77777777" w:rsidR="003C0BC1" w:rsidRDefault="003C0B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3C1"/>
    <w:multiLevelType w:val="hybridMultilevel"/>
    <w:tmpl w:val="D07CB2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31F7"/>
    <w:multiLevelType w:val="hybridMultilevel"/>
    <w:tmpl w:val="2578E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E5151"/>
    <w:multiLevelType w:val="hybridMultilevel"/>
    <w:tmpl w:val="C6A64F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0C53"/>
    <w:multiLevelType w:val="multilevel"/>
    <w:tmpl w:val="FCE2F316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167F30C5"/>
    <w:multiLevelType w:val="multilevel"/>
    <w:tmpl w:val="63343B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77D3A90"/>
    <w:multiLevelType w:val="hybridMultilevel"/>
    <w:tmpl w:val="A934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026ED"/>
    <w:multiLevelType w:val="hybridMultilevel"/>
    <w:tmpl w:val="08029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E7740"/>
    <w:multiLevelType w:val="hybridMultilevel"/>
    <w:tmpl w:val="0B9A8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77CEA"/>
    <w:multiLevelType w:val="hybridMultilevel"/>
    <w:tmpl w:val="4BD82502"/>
    <w:lvl w:ilvl="0" w:tplc="25D48F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70B4F"/>
    <w:multiLevelType w:val="hybridMultilevel"/>
    <w:tmpl w:val="4D16B4BE"/>
    <w:lvl w:ilvl="0" w:tplc="B068FBFA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CB79B4"/>
    <w:multiLevelType w:val="singleLevel"/>
    <w:tmpl w:val="8876B0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9968F8"/>
    <w:multiLevelType w:val="multilevel"/>
    <w:tmpl w:val="8A2AF0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3AFB6DA6"/>
    <w:multiLevelType w:val="hybridMultilevel"/>
    <w:tmpl w:val="96B64562"/>
    <w:lvl w:ilvl="0" w:tplc="96A849B6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E5CC7"/>
    <w:multiLevelType w:val="hybridMultilevel"/>
    <w:tmpl w:val="8C284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993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01077"/>
    <w:multiLevelType w:val="hybridMultilevel"/>
    <w:tmpl w:val="0F1CF3C0"/>
    <w:lvl w:ilvl="0" w:tplc="94CC0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A4EB5"/>
    <w:multiLevelType w:val="hybridMultilevel"/>
    <w:tmpl w:val="563CA0C4"/>
    <w:lvl w:ilvl="0" w:tplc="88D6EF34">
      <w:start w:val="3"/>
      <w:numFmt w:val="bullet"/>
      <w:lvlText w:val="-"/>
      <w:lvlJc w:val="left"/>
      <w:pPr>
        <w:ind w:left="720" w:hanging="360"/>
      </w:pPr>
      <w:rPr>
        <w:rFonts w:ascii="Roboto Light" w:eastAsiaTheme="minorEastAsia" w:hAnsi="Robot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93968"/>
    <w:multiLevelType w:val="multilevel"/>
    <w:tmpl w:val="F9946E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4BB936AC"/>
    <w:multiLevelType w:val="hybridMultilevel"/>
    <w:tmpl w:val="3BEC32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66DB3"/>
    <w:multiLevelType w:val="hybridMultilevel"/>
    <w:tmpl w:val="F7E46F5A"/>
    <w:lvl w:ilvl="0" w:tplc="4409000F">
      <w:start w:val="1"/>
      <w:numFmt w:val="decimal"/>
      <w:lvlText w:val="%1."/>
      <w:lvlJc w:val="left"/>
      <w:pPr>
        <w:ind w:left="870" w:hanging="360"/>
      </w:pPr>
    </w:lvl>
    <w:lvl w:ilvl="1" w:tplc="44090019" w:tentative="1">
      <w:start w:val="1"/>
      <w:numFmt w:val="lowerLetter"/>
      <w:lvlText w:val="%2."/>
      <w:lvlJc w:val="left"/>
      <w:pPr>
        <w:ind w:left="1590" w:hanging="360"/>
      </w:pPr>
    </w:lvl>
    <w:lvl w:ilvl="2" w:tplc="4409001B" w:tentative="1">
      <w:start w:val="1"/>
      <w:numFmt w:val="lowerRoman"/>
      <w:lvlText w:val="%3."/>
      <w:lvlJc w:val="right"/>
      <w:pPr>
        <w:ind w:left="2310" w:hanging="180"/>
      </w:pPr>
    </w:lvl>
    <w:lvl w:ilvl="3" w:tplc="4409000F" w:tentative="1">
      <w:start w:val="1"/>
      <w:numFmt w:val="decimal"/>
      <w:lvlText w:val="%4."/>
      <w:lvlJc w:val="left"/>
      <w:pPr>
        <w:ind w:left="3030" w:hanging="360"/>
      </w:pPr>
    </w:lvl>
    <w:lvl w:ilvl="4" w:tplc="44090019" w:tentative="1">
      <w:start w:val="1"/>
      <w:numFmt w:val="lowerLetter"/>
      <w:lvlText w:val="%5."/>
      <w:lvlJc w:val="left"/>
      <w:pPr>
        <w:ind w:left="3750" w:hanging="360"/>
      </w:pPr>
    </w:lvl>
    <w:lvl w:ilvl="5" w:tplc="4409001B" w:tentative="1">
      <w:start w:val="1"/>
      <w:numFmt w:val="lowerRoman"/>
      <w:lvlText w:val="%6."/>
      <w:lvlJc w:val="right"/>
      <w:pPr>
        <w:ind w:left="4470" w:hanging="180"/>
      </w:pPr>
    </w:lvl>
    <w:lvl w:ilvl="6" w:tplc="4409000F" w:tentative="1">
      <w:start w:val="1"/>
      <w:numFmt w:val="decimal"/>
      <w:lvlText w:val="%7."/>
      <w:lvlJc w:val="left"/>
      <w:pPr>
        <w:ind w:left="5190" w:hanging="360"/>
      </w:pPr>
    </w:lvl>
    <w:lvl w:ilvl="7" w:tplc="44090019" w:tentative="1">
      <w:start w:val="1"/>
      <w:numFmt w:val="lowerLetter"/>
      <w:lvlText w:val="%8."/>
      <w:lvlJc w:val="left"/>
      <w:pPr>
        <w:ind w:left="5910" w:hanging="360"/>
      </w:pPr>
    </w:lvl>
    <w:lvl w:ilvl="8" w:tplc="4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4EA14931"/>
    <w:multiLevelType w:val="hybridMultilevel"/>
    <w:tmpl w:val="28CC729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A31F3"/>
    <w:multiLevelType w:val="multilevel"/>
    <w:tmpl w:val="0A5CC20A"/>
    <w:lvl w:ilvl="0">
      <w:start w:val="1"/>
      <w:numFmt w:val="bullet"/>
      <w:lvlText w:val="●"/>
      <w:lvlJc w:val="left"/>
      <w:pPr>
        <w:ind w:left="576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546D32C9"/>
    <w:multiLevelType w:val="hybridMultilevel"/>
    <w:tmpl w:val="13F893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A1B67"/>
    <w:multiLevelType w:val="hybridMultilevel"/>
    <w:tmpl w:val="F2B49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C64C8"/>
    <w:multiLevelType w:val="hybridMultilevel"/>
    <w:tmpl w:val="4EC2B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A1FB4"/>
    <w:multiLevelType w:val="hybridMultilevel"/>
    <w:tmpl w:val="029C7740"/>
    <w:lvl w:ilvl="0" w:tplc="7D583D9C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E32A6"/>
    <w:multiLevelType w:val="hybridMultilevel"/>
    <w:tmpl w:val="27622688"/>
    <w:lvl w:ilvl="0" w:tplc="D2602D4C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8E78D5"/>
    <w:multiLevelType w:val="hybridMultilevel"/>
    <w:tmpl w:val="8CF074B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34012699">
    <w:abstractNumId w:val="7"/>
  </w:num>
  <w:num w:numId="2" w16cid:durableId="1649280750">
    <w:abstractNumId w:val="14"/>
  </w:num>
  <w:num w:numId="3" w16cid:durableId="1709910347">
    <w:abstractNumId w:val="26"/>
  </w:num>
  <w:num w:numId="4" w16cid:durableId="547184496">
    <w:abstractNumId w:val="17"/>
  </w:num>
  <w:num w:numId="5" w16cid:durableId="2058234052">
    <w:abstractNumId w:val="25"/>
  </w:num>
  <w:num w:numId="6" w16cid:durableId="1856453745">
    <w:abstractNumId w:val="9"/>
  </w:num>
  <w:num w:numId="7" w16cid:durableId="2115250739">
    <w:abstractNumId w:val="19"/>
  </w:num>
  <w:num w:numId="8" w16cid:durableId="625503084">
    <w:abstractNumId w:val="18"/>
  </w:num>
  <w:num w:numId="9" w16cid:durableId="187916267">
    <w:abstractNumId w:val="0"/>
  </w:num>
  <w:num w:numId="10" w16cid:durableId="1791976105">
    <w:abstractNumId w:val="24"/>
  </w:num>
  <w:num w:numId="11" w16cid:durableId="94790518">
    <w:abstractNumId w:val="10"/>
  </w:num>
  <w:num w:numId="12" w16cid:durableId="16275368">
    <w:abstractNumId w:val="12"/>
  </w:num>
  <w:num w:numId="13" w16cid:durableId="3575068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5073512">
    <w:abstractNumId w:val="21"/>
  </w:num>
  <w:num w:numId="15" w16cid:durableId="1463035456">
    <w:abstractNumId w:val="2"/>
  </w:num>
  <w:num w:numId="16" w16cid:durableId="2103451366">
    <w:abstractNumId w:val="1"/>
  </w:num>
  <w:num w:numId="17" w16cid:durableId="1277366491">
    <w:abstractNumId w:val="22"/>
  </w:num>
  <w:num w:numId="18" w16cid:durableId="1482118098">
    <w:abstractNumId w:val="15"/>
  </w:num>
  <w:num w:numId="19" w16cid:durableId="1090856309">
    <w:abstractNumId w:val="4"/>
  </w:num>
  <w:num w:numId="20" w16cid:durableId="1156339886">
    <w:abstractNumId w:val="11"/>
  </w:num>
  <w:num w:numId="21" w16cid:durableId="732851417">
    <w:abstractNumId w:val="20"/>
  </w:num>
  <w:num w:numId="22" w16cid:durableId="1623684893">
    <w:abstractNumId w:val="16"/>
  </w:num>
  <w:num w:numId="23" w16cid:durableId="40247876">
    <w:abstractNumId w:val="3"/>
  </w:num>
  <w:num w:numId="24" w16cid:durableId="787771964">
    <w:abstractNumId w:val="6"/>
  </w:num>
  <w:num w:numId="25" w16cid:durableId="302468187">
    <w:abstractNumId w:val="13"/>
  </w:num>
  <w:num w:numId="26" w16cid:durableId="356660477">
    <w:abstractNumId w:val="5"/>
  </w:num>
  <w:num w:numId="27" w16cid:durableId="115664683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Q0MzK0MDa2MDMzNDNV0lEKTi0uzszPAykwNKkFANoDkgItAAAA"/>
  </w:docVars>
  <w:rsids>
    <w:rsidRoot w:val="00C47354"/>
    <w:rsid w:val="0000371B"/>
    <w:rsid w:val="00005CCE"/>
    <w:rsid w:val="000079ED"/>
    <w:rsid w:val="000110BE"/>
    <w:rsid w:val="0001488D"/>
    <w:rsid w:val="000168A6"/>
    <w:rsid w:val="00030664"/>
    <w:rsid w:val="000307CC"/>
    <w:rsid w:val="00032108"/>
    <w:rsid w:val="00051488"/>
    <w:rsid w:val="0006630F"/>
    <w:rsid w:val="00067D0F"/>
    <w:rsid w:val="0007354C"/>
    <w:rsid w:val="0007484A"/>
    <w:rsid w:val="000763B4"/>
    <w:rsid w:val="00083286"/>
    <w:rsid w:val="000916CB"/>
    <w:rsid w:val="00093DAB"/>
    <w:rsid w:val="00094220"/>
    <w:rsid w:val="00096CA1"/>
    <w:rsid w:val="000A3CF5"/>
    <w:rsid w:val="000B0567"/>
    <w:rsid w:val="000B0681"/>
    <w:rsid w:val="000B096D"/>
    <w:rsid w:val="000B3732"/>
    <w:rsid w:val="000C35DE"/>
    <w:rsid w:val="000C3CD0"/>
    <w:rsid w:val="000D77DC"/>
    <w:rsid w:val="000E1A37"/>
    <w:rsid w:val="000E1B79"/>
    <w:rsid w:val="000E7F5F"/>
    <w:rsid w:val="000F4F6C"/>
    <w:rsid w:val="000F730F"/>
    <w:rsid w:val="000F7EA8"/>
    <w:rsid w:val="00100CB9"/>
    <w:rsid w:val="001013FC"/>
    <w:rsid w:val="001022BA"/>
    <w:rsid w:val="00102A8E"/>
    <w:rsid w:val="00114CDC"/>
    <w:rsid w:val="001170CB"/>
    <w:rsid w:val="00123F31"/>
    <w:rsid w:val="00125592"/>
    <w:rsid w:val="00133705"/>
    <w:rsid w:val="00135401"/>
    <w:rsid w:val="00144356"/>
    <w:rsid w:val="00145A4E"/>
    <w:rsid w:val="001536D0"/>
    <w:rsid w:val="00154000"/>
    <w:rsid w:val="00162ADB"/>
    <w:rsid w:val="00172679"/>
    <w:rsid w:val="001746C4"/>
    <w:rsid w:val="0017536C"/>
    <w:rsid w:val="00175CAB"/>
    <w:rsid w:val="00175FEB"/>
    <w:rsid w:val="0018784C"/>
    <w:rsid w:val="0018796E"/>
    <w:rsid w:val="00191D17"/>
    <w:rsid w:val="001926D7"/>
    <w:rsid w:val="00192C1A"/>
    <w:rsid w:val="001A10E1"/>
    <w:rsid w:val="001A505E"/>
    <w:rsid w:val="001A541D"/>
    <w:rsid w:val="001A723B"/>
    <w:rsid w:val="001B293C"/>
    <w:rsid w:val="001C4F2C"/>
    <w:rsid w:val="001C6516"/>
    <w:rsid w:val="001D4BF7"/>
    <w:rsid w:val="001E1367"/>
    <w:rsid w:val="001E6827"/>
    <w:rsid w:val="001F01BA"/>
    <w:rsid w:val="001F5F92"/>
    <w:rsid w:val="002027AA"/>
    <w:rsid w:val="00207504"/>
    <w:rsid w:val="002170B7"/>
    <w:rsid w:val="002214A9"/>
    <w:rsid w:val="00222A83"/>
    <w:rsid w:val="00222FA1"/>
    <w:rsid w:val="00226ADF"/>
    <w:rsid w:val="00226CD0"/>
    <w:rsid w:val="0023068C"/>
    <w:rsid w:val="00237EFA"/>
    <w:rsid w:val="00240E68"/>
    <w:rsid w:val="002425DA"/>
    <w:rsid w:val="0024429F"/>
    <w:rsid w:val="00246571"/>
    <w:rsid w:val="00251E85"/>
    <w:rsid w:val="002726A5"/>
    <w:rsid w:val="0027545A"/>
    <w:rsid w:val="00280E2E"/>
    <w:rsid w:val="00285B40"/>
    <w:rsid w:val="00286BFD"/>
    <w:rsid w:val="00291205"/>
    <w:rsid w:val="00294834"/>
    <w:rsid w:val="00297366"/>
    <w:rsid w:val="002A1896"/>
    <w:rsid w:val="002A2111"/>
    <w:rsid w:val="002A5541"/>
    <w:rsid w:val="002B0EB5"/>
    <w:rsid w:val="002B1CEC"/>
    <w:rsid w:val="002B1E07"/>
    <w:rsid w:val="002B7939"/>
    <w:rsid w:val="002C1EFB"/>
    <w:rsid w:val="002C501A"/>
    <w:rsid w:val="002C6782"/>
    <w:rsid w:val="002D0D72"/>
    <w:rsid w:val="002D1D10"/>
    <w:rsid w:val="002D2026"/>
    <w:rsid w:val="002D21FC"/>
    <w:rsid w:val="002E072C"/>
    <w:rsid w:val="002E3BF8"/>
    <w:rsid w:val="002E561C"/>
    <w:rsid w:val="002F0ADD"/>
    <w:rsid w:val="002F2A8D"/>
    <w:rsid w:val="002F4F1E"/>
    <w:rsid w:val="002F5DE1"/>
    <w:rsid w:val="002F7A3E"/>
    <w:rsid w:val="003073F9"/>
    <w:rsid w:val="00307944"/>
    <w:rsid w:val="00310F3F"/>
    <w:rsid w:val="003123C1"/>
    <w:rsid w:val="003131B0"/>
    <w:rsid w:val="003166EB"/>
    <w:rsid w:val="003170A1"/>
    <w:rsid w:val="003171BA"/>
    <w:rsid w:val="00320CBD"/>
    <w:rsid w:val="00320DCC"/>
    <w:rsid w:val="00326076"/>
    <w:rsid w:val="00326604"/>
    <w:rsid w:val="0032673D"/>
    <w:rsid w:val="00330120"/>
    <w:rsid w:val="003331AF"/>
    <w:rsid w:val="0033687B"/>
    <w:rsid w:val="00336A13"/>
    <w:rsid w:val="00340FC8"/>
    <w:rsid w:val="003448D4"/>
    <w:rsid w:val="00357D81"/>
    <w:rsid w:val="00360483"/>
    <w:rsid w:val="00366690"/>
    <w:rsid w:val="00373BB4"/>
    <w:rsid w:val="00375269"/>
    <w:rsid w:val="00376786"/>
    <w:rsid w:val="00387BC0"/>
    <w:rsid w:val="00387E7A"/>
    <w:rsid w:val="003944D4"/>
    <w:rsid w:val="00394F7D"/>
    <w:rsid w:val="003A0F91"/>
    <w:rsid w:val="003A0F9D"/>
    <w:rsid w:val="003A4D9B"/>
    <w:rsid w:val="003A5F6B"/>
    <w:rsid w:val="003B3547"/>
    <w:rsid w:val="003B3D41"/>
    <w:rsid w:val="003B4508"/>
    <w:rsid w:val="003B7F17"/>
    <w:rsid w:val="003C0BC1"/>
    <w:rsid w:val="003D47BF"/>
    <w:rsid w:val="003D4A94"/>
    <w:rsid w:val="003D5E73"/>
    <w:rsid w:val="003D6A27"/>
    <w:rsid w:val="003E101C"/>
    <w:rsid w:val="003F3EDC"/>
    <w:rsid w:val="00402905"/>
    <w:rsid w:val="00402C76"/>
    <w:rsid w:val="00404A4D"/>
    <w:rsid w:val="004071BA"/>
    <w:rsid w:val="00423508"/>
    <w:rsid w:val="00427FF5"/>
    <w:rsid w:val="00430352"/>
    <w:rsid w:val="00434CBF"/>
    <w:rsid w:val="004370A1"/>
    <w:rsid w:val="00437E96"/>
    <w:rsid w:val="00450497"/>
    <w:rsid w:val="004514D8"/>
    <w:rsid w:val="00451B94"/>
    <w:rsid w:val="0045312F"/>
    <w:rsid w:val="00461C00"/>
    <w:rsid w:val="004669CE"/>
    <w:rsid w:val="004761EA"/>
    <w:rsid w:val="00477E05"/>
    <w:rsid w:val="004960CF"/>
    <w:rsid w:val="004A07E1"/>
    <w:rsid w:val="004A0B03"/>
    <w:rsid w:val="004A5547"/>
    <w:rsid w:val="004A6B3F"/>
    <w:rsid w:val="004A7053"/>
    <w:rsid w:val="004B36A5"/>
    <w:rsid w:val="004B4F2D"/>
    <w:rsid w:val="004C523D"/>
    <w:rsid w:val="004C6643"/>
    <w:rsid w:val="004C795F"/>
    <w:rsid w:val="004D1F33"/>
    <w:rsid w:val="004D627E"/>
    <w:rsid w:val="004D7E1D"/>
    <w:rsid w:val="004E20DB"/>
    <w:rsid w:val="004E222C"/>
    <w:rsid w:val="004E30AE"/>
    <w:rsid w:val="004E3E80"/>
    <w:rsid w:val="004E50BF"/>
    <w:rsid w:val="004E5B63"/>
    <w:rsid w:val="004E6B3C"/>
    <w:rsid w:val="004F24A8"/>
    <w:rsid w:val="004F2F06"/>
    <w:rsid w:val="005003F4"/>
    <w:rsid w:val="00501AEA"/>
    <w:rsid w:val="00507D2E"/>
    <w:rsid w:val="00510EF0"/>
    <w:rsid w:val="005113BD"/>
    <w:rsid w:val="00512AAF"/>
    <w:rsid w:val="00514B63"/>
    <w:rsid w:val="00516D0B"/>
    <w:rsid w:val="00521059"/>
    <w:rsid w:val="0052385A"/>
    <w:rsid w:val="00523BAF"/>
    <w:rsid w:val="0052705E"/>
    <w:rsid w:val="005316CC"/>
    <w:rsid w:val="00531F44"/>
    <w:rsid w:val="00534CD3"/>
    <w:rsid w:val="00534FAD"/>
    <w:rsid w:val="0054182E"/>
    <w:rsid w:val="0054320C"/>
    <w:rsid w:val="00557AFC"/>
    <w:rsid w:val="005644FC"/>
    <w:rsid w:val="0057490D"/>
    <w:rsid w:val="0058314C"/>
    <w:rsid w:val="00584675"/>
    <w:rsid w:val="00585956"/>
    <w:rsid w:val="0059105F"/>
    <w:rsid w:val="005941AF"/>
    <w:rsid w:val="00595F99"/>
    <w:rsid w:val="005972E6"/>
    <w:rsid w:val="005A16F7"/>
    <w:rsid w:val="005A1A8B"/>
    <w:rsid w:val="005A597C"/>
    <w:rsid w:val="005A7B0B"/>
    <w:rsid w:val="005E0629"/>
    <w:rsid w:val="005E7B86"/>
    <w:rsid w:val="005F4440"/>
    <w:rsid w:val="005F62CC"/>
    <w:rsid w:val="005F7A3E"/>
    <w:rsid w:val="006021E8"/>
    <w:rsid w:val="006027AD"/>
    <w:rsid w:val="00603161"/>
    <w:rsid w:val="00607B39"/>
    <w:rsid w:val="006104B0"/>
    <w:rsid w:val="006116E5"/>
    <w:rsid w:val="00616E3E"/>
    <w:rsid w:val="006179AF"/>
    <w:rsid w:val="00617EA7"/>
    <w:rsid w:val="00625AD9"/>
    <w:rsid w:val="00641B9A"/>
    <w:rsid w:val="00651CF9"/>
    <w:rsid w:val="0065469E"/>
    <w:rsid w:val="00664385"/>
    <w:rsid w:val="00664483"/>
    <w:rsid w:val="00666928"/>
    <w:rsid w:val="00674ED4"/>
    <w:rsid w:val="0068272F"/>
    <w:rsid w:val="00686F01"/>
    <w:rsid w:val="00691441"/>
    <w:rsid w:val="006926E3"/>
    <w:rsid w:val="006A72B4"/>
    <w:rsid w:val="006B220E"/>
    <w:rsid w:val="006C29E2"/>
    <w:rsid w:val="006C5450"/>
    <w:rsid w:val="006D0E93"/>
    <w:rsid w:val="006D1F6D"/>
    <w:rsid w:val="006D5116"/>
    <w:rsid w:val="006D6EF2"/>
    <w:rsid w:val="006D7D22"/>
    <w:rsid w:val="006E0885"/>
    <w:rsid w:val="006F7119"/>
    <w:rsid w:val="00700A5F"/>
    <w:rsid w:val="00701889"/>
    <w:rsid w:val="00703F4E"/>
    <w:rsid w:val="007051AA"/>
    <w:rsid w:val="00705E9C"/>
    <w:rsid w:val="00706633"/>
    <w:rsid w:val="00707E0D"/>
    <w:rsid w:val="00707F80"/>
    <w:rsid w:val="00717778"/>
    <w:rsid w:val="00726E78"/>
    <w:rsid w:val="00732FF9"/>
    <w:rsid w:val="00734F65"/>
    <w:rsid w:val="0073696A"/>
    <w:rsid w:val="00744A7B"/>
    <w:rsid w:val="00744C12"/>
    <w:rsid w:val="0075347C"/>
    <w:rsid w:val="007552B4"/>
    <w:rsid w:val="00765B96"/>
    <w:rsid w:val="00770E4B"/>
    <w:rsid w:val="007776DB"/>
    <w:rsid w:val="0079101A"/>
    <w:rsid w:val="007910F8"/>
    <w:rsid w:val="00792A74"/>
    <w:rsid w:val="007938D6"/>
    <w:rsid w:val="007958EF"/>
    <w:rsid w:val="007963AC"/>
    <w:rsid w:val="007B74DC"/>
    <w:rsid w:val="007C259C"/>
    <w:rsid w:val="007D321C"/>
    <w:rsid w:val="007D6B0D"/>
    <w:rsid w:val="007E0961"/>
    <w:rsid w:val="007F44EE"/>
    <w:rsid w:val="007F4816"/>
    <w:rsid w:val="007F6C23"/>
    <w:rsid w:val="00804505"/>
    <w:rsid w:val="00805D7E"/>
    <w:rsid w:val="00805F0B"/>
    <w:rsid w:val="00807CA0"/>
    <w:rsid w:val="0081253D"/>
    <w:rsid w:val="008203C1"/>
    <w:rsid w:val="00820BFE"/>
    <w:rsid w:val="008220E6"/>
    <w:rsid w:val="00824329"/>
    <w:rsid w:val="0082687C"/>
    <w:rsid w:val="00827CAB"/>
    <w:rsid w:val="00834AFF"/>
    <w:rsid w:val="008358AC"/>
    <w:rsid w:val="00836D1C"/>
    <w:rsid w:val="0084098B"/>
    <w:rsid w:val="00845516"/>
    <w:rsid w:val="00845864"/>
    <w:rsid w:val="008478D5"/>
    <w:rsid w:val="008529FE"/>
    <w:rsid w:val="008531B5"/>
    <w:rsid w:val="0085409B"/>
    <w:rsid w:val="0086215C"/>
    <w:rsid w:val="008725A6"/>
    <w:rsid w:val="008762B7"/>
    <w:rsid w:val="00881E7D"/>
    <w:rsid w:val="008845ED"/>
    <w:rsid w:val="008917CC"/>
    <w:rsid w:val="00895743"/>
    <w:rsid w:val="008A3047"/>
    <w:rsid w:val="008A336B"/>
    <w:rsid w:val="008B45E6"/>
    <w:rsid w:val="008C0B7B"/>
    <w:rsid w:val="008C1845"/>
    <w:rsid w:val="008C19D3"/>
    <w:rsid w:val="008C2459"/>
    <w:rsid w:val="008C48AE"/>
    <w:rsid w:val="008C628E"/>
    <w:rsid w:val="008D4813"/>
    <w:rsid w:val="008D5182"/>
    <w:rsid w:val="008D56B4"/>
    <w:rsid w:val="008D673E"/>
    <w:rsid w:val="008E3111"/>
    <w:rsid w:val="008E669E"/>
    <w:rsid w:val="008F2095"/>
    <w:rsid w:val="008F2D6A"/>
    <w:rsid w:val="008F42AE"/>
    <w:rsid w:val="00900F4B"/>
    <w:rsid w:val="00902EFE"/>
    <w:rsid w:val="0090538B"/>
    <w:rsid w:val="009133BF"/>
    <w:rsid w:val="00915CE0"/>
    <w:rsid w:val="00915DA4"/>
    <w:rsid w:val="00921F49"/>
    <w:rsid w:val="009279D3"/>
    <w:rsid w:val="009313A8"/>
    <w:rsid w:val="00935FD2"/>
    <w:rsid w:val="00936F9C"/>
    <w:rsid w:val="00944C5D"/>
    <w:rsid w:val="0096347A"/>
    <w:rsid w:val="009670E6"/>
    <w:rsid w:val="00975AAC"/>
    <w:rsid w:val="0098197F"/>
    <w:rsid w:val="009840FA"/>
    <w:rsid w:val="009A353E"/>
    <w:rsid w:val="009B1974"/>
    <w:rsid w:val="009B1D66"/>
    <w:rsid w:val="009B224E"/>
    <w:rsid w:val="009C236A"/>
    <w:rsid w:val="009D13C7"/>
    <w:rsid w:val="009D4147"/>
    <w:rsid w:val="009D6119"/>
    <w:rsid w:val="009F0AC2"/>
    <w:rsid w:val="009F12A8"/>
    <w:rsid w:val="009F4A6E"/>
    <w:rsid w:val="009F5E5E"/>
    <w:rsid w:val="00A01116"/>
    <w:rsid w:val="00A0119B"/>
    <w:rsid w:val="00A0133D"/>
    <w:rsid w:val="00A01CB1"/>
    <w:rsid w:val="00A02E31"/>
    <w:rsid w:val="00A0358A"/>
    <w:rsid w:val="00A03DBE"/>
    <w:rsid w:val="00A21A3F"/>
    <w:rsid w:val="00A27485"/>
    <w:rsid w:val="00A3005F"/>
    <w:rsid w:val="00A35493"/>
    <w:rsid w:val="00A3663F"/>
    <w:rsid w:val="00A42C9B"/>
    <w:rsid w:val="00A536AD"/>
    <w:rsid w:val="00A556BC"/>
    <w:rsid w:val="00A568C7"/>
    <w:rsid w:val="00A60AF2"/>
    <w:rsid w:val="00A65CA7"/>
    <w:rsid w:val="00A65FE4"/>
    <w:rsid w:val="00A71E31"/>
    <w:rsid w:val="00A72988"/>
    <w:rsid w:val="00A830AA"/>
    <w:rsid w:val="00A91042"/>
    <w:rsid w:val="00A9122E"/>
    <w:rsid w:val="00A91647"/>
    <w:rsid w:val="00A9303F"/>
    <w:rsid w:val="00A955BA"/>
    <w:rsid w:val="00AA00DA"/>
    <w:rsid w:val="00AA0AFF"/>
    <w:rsid w:val="00AA68D1"/>
    <w:rsid w:val="00AB3AA8"/>
    <w:rsid w:val="00AB3C8F"/>
    <w:rsid w:val="00AC400D"/>
    <w:rsid w:val="00AC6E11"/>
    <w:rsid w:val="00AC7A71"/>
    <w:rsid w:val="00AC7DA5"/>
    <w:rsid w:val="00AD6C40"/>
    <w:rsid w:val="00AD6D16"/>
    <w:rsid w:val="00AE331C"/>
    <w:rsid w:val="00AF10BE"/>
    <w:rsid w:val="00B12647"/>
    <w:rsid w:val="00B13A39"/>
    <w:rsid w:val="00B1418C"/>
    <w:rsid w:val="00B267B3"/>
    <w:rsid w:val="00B27BF0"/>
    <w:rsid w:val="00B320C2"/>
    <w:rsid w:val="00B35A6C"/>
    <w:rsid w:val="00B40B66"/>
    <w:rsid w:val="00B45B50"/>
    <w:rsid w:val="00B465CB"/>
    <w:rsid w:val="00B53C8A"/>
    <w:rsid w:val="00B57B99"/>
    <w:rsid w:val="00B603A9"/>
    <w:rsid w:val="00B61A8D"/>
    <w:rsid w:val="00B734A3"/>
    <w:rsid w:val="00B800E2"/>
    <w:rsid w:val="00B80A8A"/>
    <w:rsid w:val="00B9364E"/>
    <w:rsid w:val="00BA40A0"/>
    <w:rsid w:val="00BA6D3D"/>
    <w:rsid w:val="00BA6F14"/>
    <w:rsid w:val="00BA787C"/>
    <w:rsid w:val="00BB12BB"/>
    <w:rsid w:val="00BC0817"/>
    <w:rsid w:val="00BC08F9"/>
    <w:rsid w:val="00BC4FD1"/>
    <w:rsid w:val="00BE0828"/>
    <w:rsid w:val="00BE1815"/>
    <w:rsid w:val="00BE7806"/>
    <w:rsid w:val="00BF26C3"/>
    <w:rsid w:val="00BF4E18"/>
    <w:rsid w:val="00BF763F"/>
    <w:rsid w:val="00BF7EE2"/>
    <w:rsid w:val="00C04DD5"/>
    <w:rsid w:val="00C06A70"/>
    <w:rsid w:val="00C11CB7"/>
    <w:rsid w:val="00C17A8F"/>
    <w:rsid w:val="00C20CD8"/>
    <w:rsid w:val="00C2438B"/>
    <w:rsid w:val="00C24737"/>
    <w:rsid w:val="00C26AC1"/>
    <w:rsid w:val="00C340BD"/>
    <w:rsid w:val="00C35767"/>
    <w:rsid w:val="00C424BC"/>
    <w:rsid w:val="00C424C8"/>
    <w:rsid w:val="00C431DC"/>
    <w:rsid w:val="00C467B9"/>
    <w:rsid w:val="00C47354"/>
    <w:rsid w:val="00C53110"/>
    <w:rsid w:val="00C622C8"/>
    <w:rsid w:val="00C638E8"/>
    <w:rsid w:val="00C73A38"/>
    <w:rsid w:val="00C92863"/>
    <w:rsid w:val="00CA5DCF"/>
    <w:rsid w:val="00CB2AC4"/>
    <w:rsid w:val="00CB2D43"/>
    <w:rsid w:val="00CB4A9E"/>
    <w:rsid w:val="00CB5FF3"/>
    <w:rsid w:val="00CC4601"/>
    <w:rsid w:val="00CD03BF"/>
    <w:rsid w:val="00CD4D36"/>
    <w:rsid w:val="00CF64A0"/>
    <w:rsid w:val="00D016DB"/>
    <w:rsid w:val="00D03412"/>
    <w:rsid w:val="00D05303"/>
    <w:rsid w:val="00D114A9"/>
    <w:rsid w:val="00D12F5B"/>
    <w:rsid w:val="00D152B7"/>
    <w:rsid w:val="00D268F2"/>
    <w:rsid w:val="00D271D7"/>
    <w:rsid w:val="00D30EBB"/>
    <w:rsid w:val="00D32B94"/>
    <w:rsid w:val="00D3616E"/>
    <w:rsid w:val="00D371C6"/>
    <w:rsid w:val="00D42745"/>
    <w:rsid w:val="00D51DA7"/>
    <w:rsid w:val="00D53EB1"/>
    <w:rsid w:val="00D54D8C"/>
    <w:rsid w:val="00D555C8"/>
    <w:rsid w:val="00D6041E"/>
    <w:rsid w:val="00D60D59"/>
    <w:rsid w:val="00D619BA"/>
    <w:rsid w:val="00D70777"/>
    <w:rsid w:val="00D74289"/>
    <w:rsid w:val="00D806B5"/>
    <w:rsid w:val="00D918D0"/>
    <w:rsid w:val="00D94642"/>
    <w:rsid w:val="00D95246"/>
    <w:rsid w:val="00D9751B"/>
    <w:rsid w:val="00D97C28"/>
    <w:rsid w:val="00DA19EB"/>
    <w:rsid w:val="00DA27FD"/>
    <w:rsid w:val="00DA4A78"/>
    <w:rsid w:val="00DA52EC"/>
    <w:rsid w:val="00DA774D"/>
    <w:rsid w:val="00DB0C49"/>
    <w:rsid w:val="00DB2647"/>
    <w:rsid w:val="00DB7685"/>
    <w:rsid w:val="00DC0A95"/>
    <w:rsid w:val="00DC36EE"/>
    <w:rsid w:val="00DC673D"/>
    <w:rsid w:val="00DD78C7"/>
    <w:rsid w:val="00DE2C02"/>
    <w:rsid w:val="00DE45D9"/>
    <w:rsid w:val="00E05352"/>
    <w:rsid w:val="00E053F7"/>
    <w:rsid w:val="00E06427"/>
    <w:rsid w:val="00E06501"/>
    <w:rsid w:val="00E06AFB"/>
    <w:rsid w:val="00E11740"/>
    <w:rsid w:val="00E17AB5"/>
    <w:rsid w:val="00E24E2D"/>
    <w:rsid w:val="00E344E1"/>
    <w:rsid w:val="00E379EA"/>
    <w:rsid w:val="00E46FB7"/>
    <w:rsid w:val="00E54144"/>
    <w:rsid w:val="00E6528B"/>
    <w:rsid w:val="00E7080C"/>
    <w:rsid w:val="00E7498A"/>
    <w:rsid w:val="00E77C5A"/>
    <w:rsid w:val="00E83D00"/>
    <w:rsid w:val="00E8653A"/>
    <w:rsid w:val="00E86D03"/>
    <w:rsid w:val="00E87632"/>
    <w:rsid w:val="00E90589"/>
    <w:rsid w:val="00E941C7"/>
    <w:rsid w:val="00E95D0D"/>
    <w:rsid w:val="00E97357"/>
    <w:rsid w:val="00E97B3E"/>
    <w:rsid w:val="00E97C6B"/>
    <w:rsid w:val="00EA067D"/>
    <w:rsid w:val="00EA27B1"/>
    <w:rsid w:val="00EB0B7C"/>
    <w:rsid w:val="00EB6C8C"/>
    <w:rsid w:val="00EC26E9"/>
    <w:rsid w:val="00EC36AC"/>
    <w:rsid w:val="00EC46AE"/>
    <w:rsid w:val="00EC6B8F"/>
    <w:rsid w:val="00ED0B1B"/>
    <w:rsid w:val="00ED0B4D"/>
    <w:rsid w:val="00ED1580"/>
    <w:rsid w:val="00EE0A6D"/>
    <w:rsid w:val="00EE23E9"/>
    <w:rsid w:val="00EE5EAC"/>
    <w:rsid w:val="00EF2E05"/>
    <w:rsid w:val="00EF505C"/>
    <w:rsid w:val="00EF54FB"/>
    <w:rsid w:val="00EF5ED2"/>
    <w:rsid w:val="00F0000C"/>
    <w:rsid w:val="00F039D4"/>
    <w:rsid w:val="00F03EFC"/>
    <w:rsid w:val="00F03F14"/>
    <w:rsid w:val="00F0430D"/>
    <w:rsid w:val="00F06B2E"/>
    <w:rsid w:val="00F07207"/>
    <w:rsid w:val="00F10EB3"/>
    <w:rsid w:val="00F1544A"/>
    <w:rsid w:val="00F15684"/>
    <w:rsid w:val="00F1619C"/>
    <w:rsid w:val="00F16A41"/>
    <w:rsid w:val="00F16E35"/>
    <w:rsid w:val="00F21156"/>
    <w:rsid w:val="00F21FB5"/>
    <w:rsid w:val="00F279C1"/>
    <w:rsid w:val="00F3115B"/>
    <w:rsid w:val="00F33C0B"/>
    <w:rsid w:val="00F444B9"/>
    <w:rsid w:val="00F53F64"/>
    <w:rsid w:val="00F54CC1"/>
    <w:rsid w:val="00F573AC"/>
    <w:rsid w:val="00F62402"/>
    <w:rsid w:val="00F649F2"/>
    <w:rsid w:val="00F75991"/>
    <w:rsid w:val="00F837E5"/>
    <w:rsid w:val="00F839F6"/>
    <w:rsid w:val="00F86E29"/>
    <w:rsid w:val="00F87D38"/>
    <w:rsid w:val="00F924A4"/>
    <w:rsid w:val="00F96B04"/>
    <w:rsid w:val="00FA1880"/>
    <w:rsid w:val="00FA3EB9"/>
    <w:rsid w:val="00FA4187"/>
    <w:rsid w:val="00FA41E9"/>
    <w:rsid w:val="00FA6D77"/>
    <w:rsid w:val="00FA732C"/>
    <w:rsid w:val="00FC265D"/>
    <w:rsid w:val="00FC45D8"/>
    <w:rsid w:val="00FC7EBF"/>
    <w:rsid w:val="00FD0D2F"/>
    <w:rsid w:val="00FD3B51"/>
    <w:rsid w:val="00FF03ED"/>
    <w:rsid w:val="00FF0A0D"/>
    <w:rsid w:val="00FF1F64"/>
    <w:rsid w:val="00FF30FB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ADDDD"/>
  <w15:docId w15:val="{1F1C2F8D-1973-4374-BAAA-780F22D7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354"/>
    <w:rPr>
      <w:rFonts w:ascii="Times New Roman" w:eastAsia="Times New Roman" w:hAnsi="Times New Roman" w:cs="Times New Roman"/>
      <w:sz w:val="26"/>
      <w:szCs w:val="20"/>
      <w:lang w:val="en-GB" w:eastAsia="zh-CN"/>
    </w:rPr>
  </w:style>
  <w:style w:type="paragraph" w:styleId="1">
    <w:name w:val="heading 1"/>
    <w:basedOn w:val="a"/>
    <w:next w:val="a"/>
    <w:link w:val="10"/>
    <w:uiPriority w:val="9"/>
    <w:qFormat/>
    <w:rsid w:val="00191D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6D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7354C"/>
    <w:pPr>
      <w:keepNext/>
      <w:outlineLvl w:val="2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A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47354"/>
  </w:style>
  <w:style w:type="paragraph" w:styleId="a5">
    <w:name w:val="footer"/>
    <w:basedOn w:val="a"/>
    <w:link w:val="a6"/>
    <w:unhideWhenUsed/>
    <w:rsid w:val="00C47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47354"/>
  </w:style>
  <w:style w:type="paragraph" w:styleId="a7">
    <w:name w:val="Title"/>
    <w:basedOn w:val="a"/>
    <w:link w:val="a8"/>
    <w:uiPriority w:val="10"/>
    <w:qFormat/>
    <w:rsid w:val="00C47354"/>
    <w:pPr>
      <w:jc w:val="center"/>
    </w:pPr>
    <w:rPr>
      <w:b/>
    </w:rPr>
  </w:style>
  <w:style w:type="character" w:customStyle="1" w:styleId="a8">
    <w:name w:val="Заголовок Знак"/>
    <w:basedOn w:val="a0"/>
    <w:link w:val="a7"/>
    <w:uiPriority w:val="10"/>
    <w:rsid w:val="00C47354"/>
    <w:rPr>
      <w:rFonts w:ascii="Times New Roman" w:eastAsia="Times New Roman" w:hAnsi="Times New Roman" w:cs="Times New Roman"/>
      <w:b/>
      <w:sz w:val="26"/>
      <w:szCs w:val="20"/>
      <w:lang w:val="en-GB" w:eastAsia="zh-CN"/>
    </w:rPr>
  </w:style>
  <w:style w:type="character" w:styleId="a9">
    <w:name w:val="Hyperlink"/>
    <w:basedOn w:val="a0"/>
    <w:uiPriority w:val="99"/>
    <w:rsid w:val="00C47354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07354C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aa">
    <w:name w:val="Normal (Web)"/>
    <w:basedOn w:val="a"/>
    <w:uiPriority w:val="99"/>
    <w:semiHidden/>
    <w:unhideWhenUsed/>
    <w:rsid w:val="0007354C"/>
    <w:pPr>
      <w:spacing w:before="100" w:beforeAutospacing="1" w:after="100" w:afterAutospacing="1" w:line="260" w:lineRule="atLeast"/>
    </w:pPr>
    <w:rPr>
      <w:rFonts w:ascii="Verdana" w:eastAsia="SimSun" w:hAnsi="Verdana"/>
      <w:color w:val="000000"/>
      <w:sz w:val="20"/>
      <w:lang w:val="en-US"/>
    </w:rPr>
  </w:style>
  <w:style w:type="paragraph" w:styleId="ab">
    <w:name w:val="List Paragraph"/>
    <w:basedOn w:val="a"/>
    <w:uiPriority w:val="34"/>
    <w:qFormat/>
    <w:rsid w:val="0007354C"/>
    <w:pPr>
      <w:ind w:left="720"/>
      <w:contextualSpacing/>
    </w:pPr>
    <w:rPr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2912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1205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mainpageblack1">
    <w:name w:val="mainpageblack1"/>
    <w:basedOn w:val="a0"/>
    <w:rsid w:val="0052705E"/>
    <w:rPr>
      <w:rFonts w:ascii="Verdana" w:hAnsi="Verdana" w:hint="default"/>
      <w:sz w:val="17"/>
      <w:szCs w:val="17"/>
    </w:rPr>
  </w:style>
  <w:style w:type="table" w:styleId="ae">
    <w:name w:val="Table Grid"/>
    <w:basedOn w:val="a1"/>
    <w:uiPriority w:val="59"/>
    <w:rsid w:val="001F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0000C"/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1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f0">
    <w:name w:val="Body Text"/>
    <w:basedOn w:val="a"/>
    <w:link w:val="af1"/>
    <w:rsid w:val="00936F9C"/>
    <w:pPr>
      <w:jc w:val="both"/>
    </w:pPr>
    <w:rPr>
      <w:lang w:val="en-US"/>
    </w:rPr>
  </w:style>
  <w:style w:type="character" w:customStyle="1" w:styleId="af1">
    <w:name w:val="Основной текст Знак"/>
    <w:basedOn w:val="a0"/>
    <w:link w:val="af0"/>
    <w:rsid w:val="00936F9C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pple-converted-space">
    <w:name w:val="apple-converted-space"/>
    <w:basedOn w:val="a0"/>
    <w:rsid w:val="001013FC"/>
  </w:style>
  <w:style w:type="character" w:styleId="af2">
    <w:name w:val="page number"/>
    <w:basedOn w:val="a0"/>
    <w:rsid w:val="00280E2E"/>
  </w:style>
  <w:style w:type="character" w:customStyle="1" w:styleId="60">
    <w:name w:val="Заголовок 6 Знак"/>
    <w:basedOn w:val="a0"/>
    <w:link w:val="6"/>
    <w:uiPriority w:val="9"/>
    <w:semiHidden/>
    <w:rsid w:val="00162ADB"/>
    <w:rPr>
      <w:rFonts w:asciiTheme="majorHAnsi" w:eastAsiaTheme="majorEastAsia" w:hAnsiTheme="majorHAnsi" w:cstheme="majorBidi"/>
      <w:color w:val="243F60" w:themeColor="accent1" w:themeShade="7F"/>
      <w:sz w:val="26"/>
      <w:szCs w:val="20"/>
      <w:lang w:val="en-GB" w:eastAsia="zh-CN"/>
    </w:rPr>
  </w:style>
  <w:style w:type="paragraph" w:customStyle="1" w:styleId="Default">
    <w:name w:val="Default"/>
    <w:rsid w:val="00FA73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C7DA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A6D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zh-CN"/>
    </w:rPr>
  </w:style>
  <w:style w:type="paragraph" w:styleId="af4">
    <w:name w:val="footnote text"/>
    <w:basedOn w:val="a"/>
    <w:link w:val="af5"/>
    <w:uiPriority w:val="99"/>
    <w:semiHidden/>
    <w:unhideWhenUsed/>
    <w:rsid w:val="00DB7685"/>
    <w:rPr>
      <w:rFonts w:ascii="Roboto Light" w:eastAsiaTheme="minorEastAsia" w:hAnsi="Roboto Light" w:cstheme="minorBidi"/>
      <w:color w:val="7F7F7F" w:themeColor="text1" w:themeTint="80"/>
      <w:sz w:val="20"/>
      <w:lang w:val="en-US"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DB7685"/>
    <w:rPr>
      <w:rFonts w:ascii="Roboto Light" w:eastAsiaTheme="minorEastAsia" w:hAnsi="Roboto Light"/>
      <w:color w:val="7F7F7F" w:themeColor="text1" w:themeTint="8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B7685"/>
    <w:rPr>
      <w:vertAlign w:val="superscript"/>
    </w:rPr>
  </w:style>
  <w:style w:type="character" w:customStyle="1" w:styleId="normaltextrun">
    <w:name w:val="normaltextrun"/>
    <w:basedOn w:val="a0"/>
    <w:rsid w:val="0033687B"/>
  </w:style>
  <w:style w:type="character" w:styleId="af7">
    <w:name w:val="annotation reference"/>
    <w:basedOn w:val="a0"/>
    <w:uiPriority w:val="99"/>
    <w:semiHidden/>
    <w:unhideWhenUsed/>
    <w:rsid w:val="008F209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F2095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F209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F209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F2095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BD99-DD63-4776-85EC-3BF8C601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jmoses</dc:creator>
  <cp:lastModifiedBy>Tatiana</cp:lastModifiedBy>
  <cp:revision>15</cp:revision>
  <cp:lastPrinted>2020-11-05T23:58:00Z</cp:lastPrinted>
  <dcterms:created xsi:type="dcterms:W3CDTF">2022-06-13T12:22:00Z</dcterms:created>
  <dcterms:modified xsi:type="dcterms:W3CDTF">2022-06-28T12:11:00Z</dcterms:modified>
</cp:coreProperties>
</file>